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E7" w:rsidRDefault="00E74FE7" w:rsidP="00E74FE7">
      <w:pPr>
        <w:pStyle w:val="A3"/>
        <w:spacing w:before="156" w:line="360" w:lineRule="auto"/>
        <w:jc w:val="left"/>
        <w:rPr>
          <w:rFonts w:ascii="仿宋" w:eastAsia="仿宋" w:hAnsi="仿宋"/>
          <w:sz w:val="30"/>
          <w:szCs w:val="30"/>
          <w:lang w:val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30"/>
          <w:szCs w:val="30"/>
          <w:lang w:val="zh-TW" w:eastAsia="zh-TW"/>
        </w:rPr>
        <w:t>附件</w:t>
      </w:r>
      <w:r>
        <w:rPr>
          <w:rFonts w:ascii="仿宋" w:eastAsiaTheme="minorEastAsia" w:hAnsi="仿宋" w:hint="eastAsia"/>
          <w:sz w:val="30"/>
          <w:szCs w:val="30"/>
          <w:lang w:val="zh-TW"/>
        </w:rPr>
        <w:t>1</w:t>
      </w:r>
      <w:r>
        <w:rPr>
          <w:rFonts w:ascii="仿宋" w:eastAsia="PMingLiU" w:hAnsi="仿宋"/>
          <w:sz w:val="30"/>
          <w:szCs w:val="30"/>
          <w:lang w:val="zh-TW" w:eastAsia="zh-TW"/>
        </w:rPr>
        <w:t>.</w:t>
      </w:r>
      <w:r w:rsidRPr="009A07B2">
        <w:rPr>
          <w:rFonts w:ascii="仿宋" w:eastAsia="仿宋" w:hAnsi="仿宋" w:hint="eastAsia"/>
          <w:sz w:val="30"/>
          <w:szCs w:val="30"/>
          <w:lang w:val="zh-TW" w:eastAsia="zh-TW"/>
        </w:rPr>
        <w:t>培训内容及安排</w:t>
      </w:r>
    </w:p>
    <w:tbl>
      <w:tblPr>
        <w:tblpPr w:leftFromText="180" w:rightFromText="180" w:vertAnchor="text" w:horzAnchor="margin" w:tblpXSpec="center" w:tblpY="287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0"/>
        <w:gridCol w:w="1713"/>
        <w:gridCol w:w="5853"/>
        <w:gridCol w:w="809"/>
      </w:tblGrid>
      <w:tr w:rsidR="000422FE" w:rsidTr="00A26C44">
        <w:trPr>
          <w:trHeight w:val="483"/>
        </w:trPr>
        <w:tc>
          <w:tcPr>
            <w:tcW w:w="1360" w:type="dxa"/>
            <w:shd w:val="clear" w:color="auto" w:fill="FFFFFF"/>
            <w:vAlign w:val="center"/>
          </w:tcPr>
          <w:p w:rsidR="000422FE" w:rsidRPr="00171C10" w:rsidRDefault="000422FE" w:rsidP="000422FE">
            <w:pPr>
              <w:jc w:val="center"/>
              <w:rPr>
                <w:b/>
              </w:rPr>
            </w:pPr>
            <w:r w:rsidRPr="00171C10">
              <w:rPr>
                <w:rFonts w:hint="eastAsia"/>
                <w:b/>
              </w:rPr>
              <w:t>时间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Pr="00171C10" w:rsidRDefault="000422FE" w:rsidP="000422FE">
            <w:pPr>
              <w:jc w:val="center"/>
              <w:rPr>
                <w:b/>
              </w:rPr>
            </w:pPr>
            <w:r w:rsidRPr="00171C10">
              <w:rPr>
                <w:rFonts w:hint="eastAsia"/>
                <w:b/>
              </w:rPr>
              <w:t>课程名称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Pr="00171C10" w:rsidRDefault="000422FE" w:rsidP="000422FE">
            <w:pPr>
              <w:jc w:val="center"/>
              <w:rPr>
                <w:b/>
              </w:rPr>
            </w:pPr>
            <w:r w:rsidRPr="00171C10">
              <w:rPr>
                <w:rFonts w:hint="eastAsia"/>
                <w:b/>
              </w:rPr>
              <w:t>课程内容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Pr="00171C10" w:rsidRDefault="000422FE" w:rsidP="000422FE">
            <w:pPr>
              <w:jc w:val="center"/>
              <w:rPr>
                <w:b/>
              </w:rPr>
            </w:pPr>
            <w:r w:rsidRPr="00171C10">
              <w:rPr>
                <w:rFonts w:hint="eastAsia"/>
                <w:b/>
              </w:rPr>
              <w:t>课时</w:t>
            </w:r>
          </w:p>
        </w:tc>
      </w:tr>
      <w:tr w:rsidR="000422FE" w:rsidTr="00A26C44">
        <w:tc>
          <w:tcPr>
            <w:tcW w:w="1360" w:type="dxa"/>
            <w:vMerge w:val="restart"/>
            <w:shd w:val="clear" w:color="auto" w:fill="FFFFFF"/>
            <w:vAlign w:val="center"/>
          </w:tcPr>
          <w:p w:rsidR="000422FE" w:rsidRDefault="008E3282" w:rsidP="00E636B5">
            <w:pPr>
              <w:spacing w:line="276" w:lineRule="auto"/>
              <w:jc w:val="center"/>
            </w:pPr>
            <w:r>
              <w:rPr>
                <w:rFonts w:eastAsiaTheme="minorEastAsia" w:hint="eastAsia"/>
              </w:rPr>
              <w:t>第一天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人工智能概论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人工智能起源、历史、发展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422FE" w:rsidTr="00A26C44">
        <w:tc>
          <w:tcPr>
            <w:tcW w:w="1360" w:type="dxa"/>
            <w:vMerge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国际人工智能课程设计概览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介绍国际青少年人工智能教育的最新进展；通过具体实例帮助教师了解科技教育新理论和新方法，国际校内外科技教育的发展现状；学习如何利用各个科学领域中可拓展的科学活动素材，进行课程设计的常规方法和模板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422FE" w:rsidTr="00A26C44">
        <w:trPr>
          <w:trHeight w:val="633"/>
        </w:trPr>
        <w:tc>
          <w:tcPr>
            <w:tcW w:w="1360" w:type="dxa"/>
            <w:vMerge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人工智能应用及案例</w:t>
            </w:r>
            <w:r>
              <w:rPr>
                <w:rFonts w:hint="eastAsia"/>
              </w:rPr>
              <w:t>1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通过典型的人工智能应用场景，讲解人工智能技术应用现状</w:t>
            </w:r>
          </w:p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个人助理；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安防；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自</w:t>
            </w:r>
            <w:proofErr w:type="gramStart"/>
            <w:r>
              <w:rPr>
                <w:rFonts w:hint="eastAsia"/>
              </w:rPr>
              <w:t>驾领域</w:t>
            </w:r>
            <w:proofErr w:type="gramEnd"/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422FE" w:rsidTr="00A26C44">
        <w:tc>
          <w:tcPr>
            <w:tcW w:w="1360" w:type="dxa"/>
            <w:vMerge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人工智能应用及案例</w:t>
            </w:r>
            <w:r>
              <w:rPr>
                <w:rFonts w:hint="eastAsia"/>
              </w:rPr>
              <w:t>2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通过典型的人工智能应用场景，讲解人工智能技术应用现状</w:t>
            </w:r>
          </w:p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医疗健康；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电商零售；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金融；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教育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422FE" w:rsidTr="00A26C44">
        <w:tc>
          <w:tcPr>
            <w:tcW w:w="1360" w:type="dxa"/>
            <w:vMerge w:val="restart"/>
            <w:shd w:val="clear" w:color="auto" w:fill="FFFFFF"/>
            <w:vAlign w:val="center"/>
          </w:tcPr>
          <w:p w:rsidR="000422FE" w:rsidRDefault="008E3282" w:rsidP="00E636B5">
            <w:pPr>
              <w:spacing w:line="276" w:lineRule="auto"/>
              <w:jc w:val="center"/>
            </w:pPr>
            <w:r>
              <w:rPr>
                <w:rFonts w:eastAsiaTheme="minorEastAsia" w:hint="eastAsia"/>
              </w:rPr>
              <w:t>第二天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人工智能创意思维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通过具体的人工智能创新作品示例，介绍设计思维中寻找设计机会的三种方法（活动图法，</w:t>
            </w:r>
            <w:r>
              <w:rPr>
                <w:rFonts w:hint="eastAsia"/>
              </w:rPr>
              <w:t>SCAMPER</w:t>
            </w:r>
            <w:r>
              <w:rPr>
                <w:rFonts w:hint="eastAsia"/>
              </w:rPr>
              <w:t>法，头脑书写法）；学员利用这些方法寻找设定的人工智能项目的设计机会。利用有限的材料创造出能解决不同实际问题的作品。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422FE" w:rsidTr="00A26C44">
        <w:tc>
          <w:tcPr>
            <w:tcW w:w="1360" w:type="dxa"/>
            <w:vMerge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人工智能创新设计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针对现有的材料和设备，利用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学习体验平台来寻找解决方案，对找到的解决方案起草设计简介。查阅资料，研究并完善解决方案，并绘制人工智能系统的设计图和程序流程。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422FE" w:rsidTr="00A26C44">
        <w:tc>
          <w:tcPr>
            <w:tcW w:w="1360" w:type="dxa"/>
            <w:vMerge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人工智能课程设计</w:t>
            </w:r>
            <w:r>
              <w:rPr>
                <w:rFonts w:hint="eastAsia"/>
              </w:rPr>
              <w:t>-1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通过梳理国内外综合性的</w:t>
            </w:r>
            <w:r>
              <w:rPr>
                <w:rFonts w:hint="eastAsia"/>
              </w:rPr>
              <w:t>STEM</w:t>
            </w:r>
            <w:r>
              <w:rPr>
                <w:rFonts w:hint="eastAsia"/>
              </w:rPr>
              <w:t>和</w:t>
            </w:r>
            <w:proofErr w:type="gramStart"/>
            <w:r>
              <w:rPr>
                <w:rFonts w:hint="eastAsia"/>
              </w:rPr>
              <w:t>创客教育</w:t>
            </w:r>
            <w:proofErr w:type="gramEnd"/>
            <w:r>
              <w:rPr>
                <w:rFonts w:hint="eastAsia"/>
              </w:rPr>
              <w:t>课程的模式，介绍有效的课内外内容结合的人工智能课程设计方法和模板。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422FE" w:rsidTr="00A26C44">
        <w:tc>
          <w:tcPr>
            <w:tcW w:w="1360" w:type="dxa"/>
            <w:vMerge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人工智能课程设计</w:t>
            </w:r>
            <w:r>
              <w:rPr>
                <w:rFonts w:hint="eastAsia"/>
              </w:rPr>
              <w:t>-2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围绕上午设计的人工智能系统软硬件结构和流程，研讨如何利用已有的课程方法和模板，规划和初步构建所在学校的人工智能教育的活动和课程。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422FE" w:rsidTr="00A26C44">
        <w:tc>
          <w:tcPr>
            <w:tcW w:w="1360" w:type="dxa"/>
            <w:vMerge w:val="restart"/>
            <w:shd w:val="clear" w:color="auto" w:fill="FFFFFF"/>
            <w:vAlign w:val="center"/>
          </w:tcPr>
          <w:p w:rsidR="000422FE" w:rsidRDefault="008E3282" w:rsidP="00E636B5">
            <w:pPr>
              <w:spacing w:line="276" w:lineRule="auto"/>
              <w:jc w:val="center"/>
            </w:pPr>
            <w:r>
              <w:rPr>
                <w:rFonts w:eastAsiaTheme="minorEastAsia" w:hint="eastAsia"/>
              </w:rPr>
              <w:t>第三天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人工智能课程实践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分享人工智能综合实践基地设计方案；</w:t>
            </w:r>
          </w:p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介绍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学习体验平台“瓦力机器人”结构、原理、人工智能元素应用；</w:t>
            </w:r>
          </w:p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介绍智能软件开发平台使用、图形化编程方法。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422FE" w:rsidTr="00A26C44">
        <w:tc>
          <w:tcPr>
            <w:tcW w:w="1360" w:type="dxa"/>
            <w:vMerge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人工智能课程实践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“瓦力机器人”组装与测试；</w:t>
            </w:r>
          </w:p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任务分解，进行针对中小学生的人工智能实践操作，包括传感器、语音、视觉应用等。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422FE" w:rsidTr="00A26C44">
        <w:tc>
          <w:tcPr>
            <w:tcW w:w="1360" w:type="dxa"/>
            <w:vMerge w:val="restart"/>
            <w:shd w:val="clear" w:color="auto" w:fill="FFFFFF"/>
            <w:vAlign w:val="center"/>
          </w:tcPr>
          <w:p w:rsidR="000422FE" w:rsidRDefault="008E3282" w:rsidP="00E636B5">
            <w:pPr>
              <w:spacing w:line="276" w:lineRule="auto"/>
              <w:jc w:val="center"/>
            </w:pPr>
            <w:r>
              <w:rPr>
                <w:rFonts w:eastAsiaTheme="minorEastAsia" w:hint="eastAsia"/>
              </w:rPr>
              <w:lastRenderedPageBreak/>
              <w:t>第四天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人工智能基础</w:t>
            </w:r>
            <w:r>
              <w:t>-</w:t>
            </w:r>
            <w:r>
              <w:t>数学理论与经典算法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培训人工智能涉及的相关数学基础知识，让学员对于人工智能技术和经典算法有初步认识，帮助其更好理解相关算法原理。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422FE" w:rsidTr="00A26C44">
        <w:tc>
          <w:tcPr>
            <w:tcW w:w="1360" w:type="dxa"/>
            <w:vMerge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人工智能基础</w:t>
            </w:r>
            <w:r>
              <w:t>-</w:t>
            </w:r>
            <w:r>
              <w:rPr>
                <w:rFonts w:hint="eastAsia"/>
              </w:rPr>
              <w:t>程序设计基础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培训编程基本常识，重点学习图形化编程方法，了解</w:t>
            </w:r>
            <w:r>
              <w:t>Scratch</w:t>
            </w:r>
            <w:r>
              <w:rPr>
                <w:rFonts w:hint="eastAsia"/>
              </w:rPr>
              <w:t>和</w:t>
            </w:r>
            <w:r>
              <w:t>Python</w:t>
            </w:r>
            <w:r>
              <w:rPr>
                <w:rFonts w:hint="eastAsia"/>
              </w:rPr>
              <w:t>语言。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422FE" w:rsidTr="00A26C44">
        <w:tc>
          <w:tcPr>
            <w:tcW w:w="1360" w:type="dxa"/>
            <w:vMerge w:val="restart"/>
            <w:shd w:val="clear" w:color="auto" w:fill="FFFFFF"/>
            <w:vAlign w:val="center"/>
          </w:tcPr>
          <w:p w:rsidR="000422FE" w:rsidRDefault="008E3282" w:rsidP="00E636B5">
            <w:pPr>
              <w:spacing w:line="276" w:lineRule="auto"/>
              <w:jc w:val="center"/>
            </w:pPr>
            <w:r>
              <w:rPr>
                <w:rFonts w:eastAsiaTheme="minorEastAsia" w:hint="eastAsia"/>
              </w:rPr>
              <w:t>第五天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考核评估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选择教学内容某一知识点，分组进行教学设计与讲解，考核学员学习效果。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422FE" w:rsidTr="00A26C44">
        <w:trPr>
          <w:trHeight w:val="673"/>
        </w:trPr>
        <w:tc>
          <w:tcPr>
            <w:tcW w:w="1360" w:type="dxa"/>
            <w:vMerge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教学交流</w:t>
            </w:r>
          </w:p>
          <w:p w:rsidR="000422FE" w:rsidRDefault="000422FE" w:rsidP="00E636B5">
            <w:pPr>
              <w:spacing w:line="276" w:lineRule="auto"/>
              <w:jc w:val="center"/>
            </w:pPr>
            <w:r>
              <w:rPr>
                <w:rFonts w:hint="eastAsia"/>
              </w:rPr>
              <w:t>结业总结大会</w:t>
            </w:r>
          </w:p>
        </w:tc>
        <w:tc>
          <w:tcPr>
            <w:tcW w:w="5853" w:type="dxa"/>
            <w:shd w:val="clear" w:color="auto" w:fill="FFFFFF"/>
            <w:vAlign w:val="center"/>
          </w:tcPr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按组分享交流人工智能教学经验。</w:t>
            </w:r>
          </w:p>
          <w:p w:rsidR="000422FE" w:rsidRDefault="000422FE" w:rsidP="00E636B5">
            <w:pPr>
              <w:spacing w:line="276" w:lineRule="auto"/>
            </w:pPr>
            <w:r>
              <w:rPr>
                <w:rFonts w:hint="eastAsia"/>
              </w:rPr>
              <w:t>总结培训班相关事宜。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0422FE" w:rsidRDefault="000422FE" w:rsidP="000422F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E74FE7" w:rsidRPr="009A07B2" w:rsidRDefault="00E74FE7" w:rsidP="00E74FE7">
      <w:pPr>
        <w:pStyle w:val="A3"/>
        <w:spacing w:before="156" w:line="360" w:lineRule="auto"/>
        <w:rPr>
          <w:rFonts w:ascii="仿宋" w:eastAsia="仿宋" w:hAnsi="仿宋" w:cs="华文仿宋"/>
          <w:sz w:val="30"/>
          <w:szCs w:val="30"/>
        </w:rPr>
      </w:pPr>
    </w:p>
    <w:p w:rsidR="00E74FE7" w:rsidRPr="009A07B2" w:rsidRDefault="00E74FE7" w:rsidP="00E74FE7">
      <w:pPr>
        <w:pStyle w:val="A3"/>
        <w:spacing w:line="360" w:lineRule="auto"/>
        <w:rPr>
          <w:rFonts w:ascii="仿宋" w:eastAsia="仿宋" w:hAnsi="仿宋" w:cs="华文仿宋"/>
          <w:sz w:val="30"/>
          <w:szCs w:val="30"/>
        </w:rPr>
      </w:pPr>
    </w:p>
    <w:p w:rsidR="007B72E9" w:rsidRPr="00E74FE7" w:rsidRDefault="007B72E9">
      <w:pPr>
        <w:rPr>
          <w:lang w:val="en-US"/>
        </w:rPr>
      </w:pPr>
    </w:p>
    <w:sectPr w:rsidR="007B72E9" w:rsidRPr="00E74FE7" w:rsidSect="009C1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FB" w:rsidRDefault="00C347FB" w:rsidP="00263A5D">
      <w:r>
        <w:separator/>
      </w:r>
    </w:p>
  </w:endnote>
  <w:endnote w:type="continuationSeparator" w:id="0">
    <w:p w:rsidR="00C347FB" w:rsidRDefault="00C347FB" w:rsidP="0026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FB" w:rsidRDefault="00C347FB" w:rsidP="00263A5D">
      <w:r>
        <w:separator/>
      </w:r>
    </w:p>
  </w:footnote>
  <w:footnote w:type="continuationSeparator" w:id="0">
    <w:p w:rsidR="00C347FB" w:rsidRDefault="00C347FB" w:rsidP="00263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FE7"/>
    <w:rsid w:val="000422FE"/>
    <w:rsid w:val="000B0A76"/>
    <w:rsid w:val="001E12CF"/>
    <w:rsid w:val="00263A5D"/>
    <w:rsid w:val="00354DAE"/>
    <w:rsid w:val="003E6515"/>
    <w:rsid w:val="0044607A"/>
    <w:rsid w:val="00531BF2"/>
    <w:rsid w:val="007B72E9"/>
    <w:rsid w:val="007B7C6F"/>
    <w:rsid w:val="008E3282"/>
    <w:rsid w:val="009C1116"/>
    <w:rsid w:val="00A26C44"/>
    <w:rsid w:val="00C347FB"/>
    <w:rsid w:val="00D44198"/>
    <w:rsid w:val="00D57405"/>
    <w:rsid w:val="00DD2B88"/>
    <w:rsid w:val="00DE487A"/>
    <w:rsid w:val="00DF6429"/>
    <w:rsid w:val="00E636B5"/>
    <w:rsid w:val="00E74FE7"/>
    <w:rsid w:val="00F4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7"/>
    <w:rPr>
      <w:rFonts w:ascii="Arial Unicode MS" w:eastAsia="Helvetica" w:hAnsi="Arial Unicode MS" w:cs="Arial Unicode MS"/>
      <w:color w:val="000000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E74FE7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table" w:customStyle="1" w:styleId="TableNormal">
    <w:name w:val="Table Normal"/>
    <w:rsid w:val="00E74FE7"/>
    <w:rPr>
      <w:rFonts w:ascii="Times New Roman" w:eastAsia="Times New Roman" w:hAnsi="Times New Roman" w:cs="Times New Roman"/>
      <w:kern w:val="0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3A5D"/>
    <w:rPr>
      <w:rFonts w:ascii="Arial Unicode MS" w:eastAsia="Helvetica" w:hAnsi="Arial Unicode MS" w:cs="Arial Unicode MS"/>
      <w:color w:val="000000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semiHidden/>
    <w:unhideWhenUsed/>
    <w:rsid w:val="00263A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3A5D"/>
    <w:rPr>
      <w:rFonts w:ascii="Arial Unicode MS" w:eastAsia="Helvetica" w:hAnsi="Arial Unicode MS" w:cs="Arial Unicode MS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v21</cp:lastModifiedBy>
  <cp:revision>11</cp:revision>
  <dcterms:created xsi:type="dcterms:W3CDTF">2018-07-26T11:23:00Z</dcterms:created>
  <dcterms:modified xsi:type="dcterms:W3CDTF">2018-10-24T07:18:00Z</dcterms:modified>
</cp:coreProperties>
</file>